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177" w:rsidRPr="00E81177" w:rsidRDefault="00E81177" w:rsidP="00E81177">
      <w:pPr>
        <w:spacing w:before="100" w:beforeAutospacing="1" w:after="0" w:line="480" w:lineRule="auto"/>
        <w:rPr>
          <w:rFonts w:ascii="Times New Roman" w:hAnsi="Times New Roman" w:cs="Times New Roman"/>
          <w:b/>
          <w:sz w:val="24"/>
          <w:szCs w:val="24"/>
          <w:shd w:val="clear" w:color="auto" w:fill="FFFFFF"/>
        </w:rPr>
      </w:pPr>
    </w:p>
    <w:p w:rsidR="00E81177" w:rsidRPr="00E81177" w:rsidRDefault="00E81177" w:rsidP="00E81177">
      <w:pPr>
        <w:spacing w:before="100" w:beforeAutospacing="1" w:after="0" w:line="480" w:lineRule="auto"/>
        <w:rPr>
          <w:rFonts w:ascii="Times New Roman" w:hAnsi="Times New Roman" w:cs="Times New Roman"/>
          <w:b/>
          <w:sz w:val="24"/>
          <w:szCs w:val="24"/>
          <w:shd w:val="clear" w:color="auto" w:fill="FFFFFF"/>
        </w:rPr>
      </w:pPr>
    </w:p>
    <w:p w:rsidR="00E81177" w:rsidRPr="00E81177" w:rsidRDefault="00E81177" w:rsidP="00E81177">
      <w:pPr>
        <w:spacing w:before="100" w:beforeAutospacing="1" w:after="0" w:line="480" w:lineRule="auto"/>
        <w:rPr>
          <w:rFonts w:ascii="Times New Roman" w:hAnsi="Times New Roman" w:cs="Times New Roman"/>
          <w:b/>
          <w:sz w:val="24"/>
          <w:szCs w:val="24"/>
          <w:shd w:val="clear" w:color="auto" w:fill="FFFFFF"/>
        </w:rPr>
      </w:pPr>
    </w:p>
    <w:p w:rsidR="00E81177" w:rsidRPr="00E81177" w:rsidRDefault="00E81177" w:rsidP="00E81177">
      <w:pPr>
        <w:spacing w:before="100" w:beforeAutospacing="1" w:after="0" w:line="480" w:lineRule="auto"/>
        <w:rPr>
          <w:rFonts w:ascii="Times New Roman" w:hAnsi="Times New Roman" w:cs="Times New Roman"/>
          <w:b/>
          <w:sz w:val="24"/>
          <w:szCs w:val="24"/>
          <w:shd w:val="clear" w:color="auto" w:fill="FFFFFF"/>
        </w:rPr>
      </w:pPr>
    </w:p>
    <w:p w:rsidR="00E81177" w:rsidRPr="00E81177" w:rsidRDefault="00E81177" w:rsidP="00E81177">
      <w:pPr>
        <w:spacing w:before="100" w:beforeAutospacing="1" w:after="0" w:line="480" w:lineRule="auto"/>
        <w:jc w:val="center"/>
        <w:rPr>
          <w:rFonts w:ascii="Times New Roman" w:hAnsi="Times New Roman" w:cs="Times New Roman"/>
          <w:sz w:val="24"/>
          <w:szCs w:val="24"/>
        </w:rPr>
      </w:pPr>
    </w:p>
    <w:p w:rsidR="00E81177" w:rsidRPr="00E81177" w:rsidRDefault="00E81177" w:rsidP="00E81177">
      <w:pPr>
        <w:spacing w:before="100" w:beforeAutospacing="1" w:after="0" w:line="480" w:lineRule="auto"/>
        <w:jc w:val="center"/>
        <w:rPr>
          <w:rFonts w:ascii="Times New Roman" w:hAnsi="Times New Roman" w:cs="Times New Roman"/>
          <w:sz w:val="24"/>
          <w:szCs w:val="24"/>
        </w:rPr>
      </w:pPr>
      <w:r w:rsidRPr="00E81177">
        <w:rPr>
          <w:rFonts w:ascii="Times New Roman" w:hAnsi="Times New Roman" w:cs="Times New Roman"/>
          <w:sz w:val="24"/>
          <w:szCs w:val="24"/>
        </w:rPr>
        <w:t>Iron in Pre-Colonial Africa</w:t>
      </w:r>
    </w:p>
    <w:p w:rsidR="00E81177" w:rsidRPr="00E81177" w:rsidRDefault="00E81177" w:rsidP="00E81177">
      <w:pPr>
        <w:spacing w:before="100" w:beforeAutospacing="1" w:after="0" w:line="480" w:lineRule="auto"/>
        <w:jc w:val="center"/>
        <w:rPr>
          <w:rFonts w:ascii="Times New Roman" w:hAnsi="Times New Roman" w:cs="Times New Roman"/>
          <w:sz w:val="24"/>
          <w:szCs w:val="24"/>
        </w:rPr>
      </w:pPr>
      <w:r w:rsidRPr="00E81177">
        <w:rPr>
          <w:rFonts w:ascii="Times New Roman" w:hAnsi="Times New Roman" w:cs="Times New Roman"/>
          <w:sz w:val="24"/>
          <w:szCs w:val="24"/>
        </w:rPr>
        <w:t>Name of Student</w:t>
      </w:r>
    </w:p>
    <w:p w:rsidR="00E81177" w:rsidRPr="00E81177" w:rsidRDefault="00E81177" w:rsidP="00E81177">
      <w:pPr>
        <w:spacing w:before="100" w:beforeAutospacing="1" w:after="0" w:line="480" w:lineRule="auto"/>
        <w:jc w:val="center"/>
        <w:rPr>
          <w:rFonts w:ascii="Times New Roman" w:hAnsi="Times New Roman" w:cs="Times New Roman"/>
          <w:sz w:val="24"/>
          <w:szCs w:val="24"/>
        </w:rPr>
      </w:pPr>
      <w:r w:rsidRPr="00E81177">
        <w:rPr>
          <w:rFonts w:ascii="Times New Roman" w:hAnsi="Times New Roman" w:cs="Times New Roman"/>
          <w:sz w:val="24"/>
          <w:szCs w:val="24"/>
        </w:rPr>
        <w:t>Name of Institution</w:t>
      </w:r>
    </w:p>
    <w:p w:rsidR="00E81177" w:rsidRPr="00E81177" w:rsidRDefault="00E81177" w:rsidP="00E81177">
      <w:pPr>
        <w:spacing w:before="100" w:beforeAutospacing="1" w:after="0" w:line="480" w:lineRule="auto"/>
        <w:jc w:val="center"/>
        <w:rPr>
          <w:rFonts w:ascii="Times New Roman" w:hAnsi="Times New Roman" w:cs="Times New Roman"/>
          <w:b/>
          <w:sz w:val="24"/>
          <w:szCs w:val="24"/>
          <w:shd w:val="clear" w:color="auto" w:fill="FFFFFF"/>
        </w:rPr>
      </w:pPr>
      <w:r w:rsidRPr="00E81177">
        <w:rPr>
          <w:rFonts w:ascii="Times New Roman" w:hAnsi="Times New Roman" w:cs="Times New Roman"/>
          <w:sz w:val="24"/>
          <w:szCs w:val="24"/>
        </w:rPr>
        <w:t>Date</w:t>
      </w:r>
      <w:r w:rsidRPr="00E81177">
        <w:rPr>
          <w:rFonts w:ascii="Times New Roman" w:hAnsi="Times New Roman" w:cs="Times New Roman"/>
          <w:b/>
          <w:sz w:val="24"/>
          <w:szCs w:val="24"/>
          <w:shd w:val="clear" w:color="auto" w:fill="FFFFFF"/>
        </w:rPr>
        <w:t xml:space="preserve"> </w:t>
      </w:r>
      <w:r w:rsidRPr="00E81177">
        <w:rPr>
          <w:rFonts w:ascii="Times New Roman" w:hAnsi="Times New Roman" w:cs="Times New Roman"/>
          <w:b/>
          <w:sz w:val="24"/>
          <w:szCs w:val="24"/>
          <w:shd w:val="clear" w:color="auto" w:fill="FFFFFF"/>
        </w:rPr>
        <w:br w:type="page"/>
      </w:r>
    </w:p>
    <w:p w:rsidR="00C5399C" w:rsidRPr="00E81177" w:rsidRDefault="00C5399C" w:rsidP="00E81177">
      <w:pPr>
        <w:pStyle w:val="ListParagraph"/>
        <w:numPr>
          <w:ilvl w:val="0"/>
          <w:numId w:val="1"/>
        </w:numPr>
        <w:spacing w:before="100" w:beforeAutospacing="1" w:after="0" w:line="480" w:lineRule="auto"/>
        <w:rPr>
          <w:rFonts w:ascii="Times New Roman" w:hAnsi="Times New Roman" w:cs="Times New Roman"/>
          <w:b/>
          <w:sz w:val="24"/>
          <w:szCs w:val="24"/>
          <w:shd w:val="clear" w:color="auto" w:fill="FFFFFF"/>
        </w:rPr>
      </w:pPr>
      <w:r w:rsidRPr="00E81177">
        <w:rPr>
          <w:rFonts w:ascii="Times New Roman" w:hAnsi="Times New Roman" w:cs="Times New Roman"/>
          <w:b/>
          <w:sz w:val="24"/>
          <w:szCs w:val="24"/>
          <w:shd w:val="clear" w:color="auto" w:fill="FFFFFF"/>
        </w:rPr>
        <w:lastRenderedPageBreak/>
        <w:t xml:space="preserve">What was an example of the social/economic/or political significance of iron in African cultures? Answer with reference to a specific item in the collection. </w:t>
      </w:r>
    </w:p>
    <w:p w:rsidR="00C5399C" w:rsidRPr="00E81177" w:rsidRDefault="001D21E5" w:rsidP="00E81177">
      <w:pPr>
        <w:spacing w:before="100" w:beforeAutospacing="1" w:after="0" w:line="480" w:lineRule="auto"/>
        <w:ind w:firstLine="720"/>
        <w:rPr>
          <w:rFonts w:ascii="Times New Roman" w:hAnsi="Times New Roman" w:cs="Times New Roman"/>
          <w:sz w:val="24"/>
          <w:szCs w:val="24"/>
          <w:shd w:val="clear" w:color="auto" w:fill="FFFFFF"/>
        </w:rPr>
      </w:pPr>
      <w:r w:rsidRPr="00E81177">
        <w:rPr>
          <w:rFonts w:ascii="Times New Roman" w:hAnsi="Times New Roman" w:cs="Times New Roman"/>
          <w:sz w:val="24"/>
          <w:szCs w:val="24"/>
          <w:shd w:val="clear" w:color="auto" w:fill="FFFFFF"/>
        </w:rPr>
        <w:t xml:space="preserve">The figure 2 shows a ceremonial adze particular to the Central Pende people from the DRC. The shape of the adze has a wooden shaft graced by two delicately sculpted heads; the ‘tongue’ of the upper one is in the form of a beautifully bifurcated iron blade. The item had political significance since they established the owner as an effective leader and also influential in their speech. Therefore, they highlighted the status and authority of the character. </w:t>
      </w:r>
    </w:p>
    <w:p w:rsidR="00C5399C" w:rsidRPr="00E81177" w:rsidRDefault="00C5399C" w:rsidP="00E81177">
      <w:pPr>
        <w:pStyle w:val="ListParagraph"/>
        <w:numPr>
          <w:ilvl w:val="0"/>
          <w:numId w:val="1"/>
        </w:numPr>
        <w:spacing w:before="100" w:beforeAutospacing="1" w:after="0" w:line="480" w:lineRule="auto"/>
        <w:rPr>
          <w:rFonts w:ascii="Times New Roman" w:hAnsi="Times New Roman" w:cs="Times New Roman"/>
          <w:b/>
          <w:sz w:val="24"/>
          <w:szCs w:val="24"/>
          <w:shd w:val="clear" w:color="auto" w:fill="FFFFFF"/>
        </w:rPr>
      </w:pPr>
      <w:r w:rsidRPr="00E81177">
        <w:rPr>
          <w:rFonts w:ascii="Times New Roman" w:hAnsi="Times New Roman" w:cs="Times New Roman"/>
          <w:b/>
          <w:sz w:val="24"/>
          <w:szCs w:val="24"/>
          <w:shd w:val="clear" w:color="auto" w:fill="FFFFFF"/>
        </w:rPr>
        <w:t xml:space="preserve">How was iron forged and smithed? What can you reconstruct about the process from watching the video demonstrations and the exhibit discussions? </w:t>
      </w:r>
    </w:p>
    <w:p w:rsidR="008D6295" w:rsidRPr="00E81177" w:rsidRDefault="008D6295" w:rsidP="00E81177">
      <w:pPr>
        <w:spacing w:before="100" w:beforeAutospacing="1" w:after="0" w:line="480" w:lineRule="auto"/>
        <w:ind w:firstLine="720"/>
        <w:rPr>
          <w:rFonts w:ascii="Times New Roman" w:hAnsi="Times New Roman" w:cs="Times New Roman"/>
          <w:sz w:val="24"/>
          <w:szCs w:val="24"/>
          <w:shd w:val="clear" w:color="auto" w:fill="FFFFFF"/>
        </w:rPr>
      </w:pPr>
      <w:r w:rsidRPr="00E81177">
        <w:rPr>
          <w:rFonts w:ascii="Times New Roman" w:hAnsi="Times New Roman" w:cs="Times New Roman"/>
          <w:sz w:val="24"/>
          <w:szCs w:val="24"/>
          <w:shd w:val="clear" w:color="auto" w:fill="FFFFFF"/>
        </w:rPr>
        <w:t>The smelters were ingenious in their furnace designs and air feeding tactics to ensure extreme temperatures. There were designs fed by natural draft incorporated with earthen furnaces which brought about a chimney effect</w:t>
      </w:r>
      <w:r w:rsidR="00DF5017" w:rsidRPr="00E81177">
        <w:rPr>
          <w:rFonts w:ascii="Times New Roman" w:hAnsi="Times New Roman" w:cs="Times New Roman"/>
          <w:sz w:val="24"/>
          <w:szCs w:val="24"/>
          <w:shd w:val="clear" w:color="auto" w:fill="FFFFFF"/>
        </w:rPr>
        <w:t xml:space="preserve"> which channeled air from bottom to top, and consequentially intensified the interior temperatures. Optionally, the design of leather, wood or clay bellows preheated air while pumping strong blasts into the furnace opening to attain the high temperatures. I can reconstruct the same tactic from the videos. Bloom settled at the furnace bottom at the end of smelting, and further refinement was through repeated heating and hammering into bars. The shaping process required the metal to attain white-hot temperatures which were easy to forge through the compressive forces of the hammer blows. </w:t>
      </w:r>
    </w:p>
    <w:p w:rsidR="008978BB" w:rsidRPr="00E81177" w:rsidRDefault="00C5399C" w:rsidP="00E81177">
      <w:pPr>
        <w:pStyle w:val="ListParagraph"/>
        <w:numPr>
          <w:ilvl w:val="0"/>
          <w:numId w:val="1"/>
        </w:numPr>
        <w:spacing w:before="100" w:beforeAutospacing="1" w:after="0" w:line="480" w:lineRule="auto"/>
        <w:rPr>
          <w:rFonts w:ascii="Times New Roman" w:hAnsi="Times New Roman" w:cs="Times New Roman"/>
          <w:b/>
          <w:sz w:val="24"/>
          <w:szCs w:val="24"/>
          <w:shd w:val="clear" w:color="auto" w:fill="FFFFFF"/>
        </w:rPr>
      </w:pPr>
      <w:r w:rsidRPr="00E81177">
        <w:rPr>
          <w:rFonts w:ascii="Times New Roman" w:hAnsi="Times New Roman" w:cs="Times New Roman"/>
          <w:b/>
          <w:sz w:val="24"/>
          <w:szCs w:val="24"/>
          <w:shd w:val="clear" w:color="auto" w:fill="FFFFFF"/>
        </w:rPr>
        <w:t>During the 16th-19th Centuries, many African industries actually expanded. Can you give one example from the exhibit of iron's continued or increased importance in African cultures after the 1600s?</w:t>
      </w:r>
    </w:p>
    <w:p w:rsidR="00D00718" w:rsidRPr="00E81177" w:rsidRDefault="00AF3DA2" w:rsidP="00E81177">
      <w:pPr>
        <w:spacing w:before="100" w:beforeAutospacing="1" w:after="0" w:line="480" w:lineRule="auto"/>
        <w:ind w:firstLine="720"/>
        <w:rPr>
          <w:rFonts w:ascii="Times New Roman" w:hAnsi="Times New Roman" w:cs="Times New Roman"/>
          <w:sz w:val="24"/>
          <w:szCs w:val="24"/>
        </w:rPr>
      </w:pPr>
      <w:r w:rsidRPr="00E81177">
        <w:rPr>
          <w:rFonts w:ascii="Times New Roman" w:hAnsi="Times New Roman" w:cs="Times New Roman"/>
          <w:sz w:val="24"/>
          <w:szCs w:val="24"/>
        </w:rPr>
        <w:lastRenderedPageBreak/>
        <w:t xml:space="preserve">The figure 12 shows two priestesses </w:t>
      </w:r>
      <w:r w:rsidR="008D6295" w:rsidRPr="00E81177">
        <w:rPr>
          <w:rFonts w:ascii="Times New Roman" w:hAnsi="Times New Roman" w:cs="Times New Roman"/>
          <w:sz w:val="24"/>
          <w:szCs w:val="24"/>
        </w:rPr>
        <w:t xml:space="preserve">who stand beside the primary symbol of a deity of the Òrìsà Òkó. The symbol is a large iron staff which is clothed with beaded garments. The figure symbolizes the consequential worship of Òrìsà Òkó whose introduction followed the expansion of the Oyo Empire. The deity’s significance to the Yoruba was his capacity to assure wealth and prosperity through the fertility of their land. The symbol was created when an iron master re-forged hoe blades that were worn out from many continuous years of farming. </w:t>
      </w:r>
    </w:p>
    <w:p w:rsidR="00D00718" w:rsidRPr="00E81177" w:rsidRDefault="00D00718" w:rsidP="00E81177">
      <w:pPr>
        <w:spacing w:before="100" w:beforeAutospacing="1" w:after="0" w:line="480" w:lineRule="auto"/>
        <w:rPr>
          <w:rFonts w:ascii="Times New Roman" w:hAnsi="Times New Roman" w:cs="Times New Roman"/>
          <w:sz w:val="24"/>
          <w:szCs w:val="24"/>
        </w:rPr>
      </w:pPr>
      <w:r w:rsidRPr="00E81177">
        <w:rPr>
          <w:rFonts w:ascii="Times New Roman" w:hAnsi="Times New Roman" w:cs="Times New Roman"/>
          <w:sz w:val="24"/>
          <w:szCs w:val="24"/>
        </w:rPr>
        <w:br w:type="page"/>
      </w:r>
    </w:p>
    <w:p w:rsidR="00AF3DA2" w:rsidRPr="00E81177" w:rsidRDefault="00D00718" w:rsidP="00E81177">
      <w:pPr>
        <w:spacing w:before="100" w:beforeAutospacing="1" w:after="0" w:line="480" w:lineRule="auto"/>
        <w:jc w:val="center"/>
        <w:rPr>
          <w:rFonts w:ascii="Times New Roman" w:hAnsi="Times New Roman" w:cs="Times New Roman"/>
          <w:sz w:val="24"/>
          <w:szCs w:val="24"/>
        </w:rPr>
      </w:pPr>
      <w:r w:rsidRPr="00E81177">
        <w:rPr>
          <w:rFonts w:ascii="Times New Roman" w:hAnsi="Times New Roman" w:cs="Times New Roman"/>
          <w:sz w:val="24"/>
          <w:szCs w:val="24"/>
        </w:rPr>
        <w:lastRenderedPageBreak/>
        <w:t>References</w:t>
      </w:r>
    </w:p>
    <w:p w:rsidR="00D00718" w:rsidRPr="00E81177" w:rsidRDefault="00D00718" w:rsidP="00E81177">
      <w:pPr>
        <w:spacing w:before="100" w:beforeAutospacing="1" w:after="0" w:line="480" w:lineRule="auto"/>
        <w:ind w:left="720" w:hanging="720"/>
        <w:rPr>
          <w:rFonts w:ascii="Times New Roman" w:hAnsi="Times New Roman" w:cs="Times New Roman"/>
          <w:sz w:val="24"/>
          <w:szCs w:val="24"/>
        </w:rPr>
      </w:pPr>
      <w:r w:rsidRPr="00E81177">
        <w:rPr>
          <w:rFonts w:ascii="Times New Roman" w:hAnsi="Times New Roman" w:cs="Times New Roman"/>
          <w:sz w:val="24"/>
          <w:szCs w:val="24"/>
          <w:shd w:val="clear" w:color="auto" w:fill="FFFFFF"/>
        </w:rPr>
        <w:t>Roberts, A. F., &amp; Berns, M. C. (2018). Striking Iron: The Art of African Blacksmiths. </w:t>
      </w:r>
      <w:r w:rsidRPr="00E81177">
        <w:rPr>
          <w:rFonts w:ascii="Times New Roman" w:hAnsi="Times New Roman" w:cs="Times New Roman"/>
          <w:i/>
          <w:iCs/>
          <w:sz w:val="24"/>
          <w:szCs w:val="24"/>
          <w:shd w:val="clear" w:color="auto" w:fill="FFFFFF"/>
        </w:rPr>
        <w:t>african arts</w:t>
      </w:r>
      <w:r w:rsidRPr="00E81177">
        <w:rPr>
          <w:rFonts w:ascii="Times New Roman" w:hAnsi="Times New Roman" w:cs="Times New Roman"/>
          <w:sz w:val="24"/>
          <w:szCs w:val="24"/>
          <w:shd w:val="clear" w:color="auto" w:fill="FFFFFF"/>
        </w:rPr>
        <w:t>, </w:t>
      </w:r>
      <w:r w:rsidRPr="00E81177">
        <w:rPr>
          <w:rFonts w:ascii="Times New Roman" w:hAnsi="Times New Roman" w:cs="Times New Roman"/>
          <w:i/>
          <w:iCs/>
          <w:sz w:val="24"/>
          <w:szCs w:val="24"/>
          <w:shd w:val="clear" w:color="auto" w:fill="FFFFFF"/>
        </w:rPr>
        <w:t>51</w:t>
      </w:r>
      <w:r w:rsidRPr="00E81177">
        <w:rPr>
          <w:rFonts w:ascii="Times New Roman" w:hAnsi="Times New Roman" w:cs="Times New Roman"/>
          <w:sz w:val="24"/>
          <w:szCs w:val="24"/>
          <w:shd w:val="clear" w:color="auto" w:fill="FFFFFF"/>
        </w:rPr>
        <w:t>(1), 66-85.</w:t>
      </w:r>
    </w:p>
    <w:sectPr w:rsidR="00D00718" w:rsidRPr="00E81177" w:rsidSect="00E811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1A8C" w:rsidRDefault="00D61A8C" w:rsidP="00E81177">
      <w:pPr>
        <w:spacing w:after="0" w:line="240" w:lineRule="auto"/>
      </w:pPr>
      <w:r>
        <w:separator/>
      </w:r>
    </w:p>
  </w:endnote>
  <w:endnote w:type="continuationSeparator" w:id="1">
    <w:p w:rsidR="00D61A8C" w:rsidRDefault="00D61A8C" w:rsidP="00E811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1A8C" w:rsidRDefault="00D61A8C" w:rsidP="00E81177">
      <w:pPr>
        <w:spacing w:after="0" w:line="240" w:lineRule="auto"/>
      </w:pPr>
      <w:r>
        <w:separator/>
      </w:r>
    </w:p>
  </w:footnote>
  <w:footnote w:type="continuationSeparator" w:id="1">
    <w:p w:rsidR="00D61A8C" w:rsidRDefault="00D61A8C" w:rsidP="00E811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77" w:rsidRPr="00B61C26" w:rsidRDefault="00E81177">
    <w:pPr>
      <w:pStyle w:val="Header"/>
      <w:jc w:val="right"/>
      <w:rPr>
        <w:rFonts w:ascii="Times New Roman" w:hAnsi="Times New Roman" w:cs="Times New Roman"/>
        <w:sz w:val="24"/>
      </w:rPr>
    </w:pPr>
    <w:r w:rsidRPr="00B61C26">
      <w:rPr>
        <w:rFonts w:ascii="Times New Roman" w:hAnsi="Times New Roman" w:cs="Times New Roman"/>
        <w:sz w:val="24"/>
      </w:rPr>
      <w:t>IRON IN PRE-COLONIAL AFRICA</w:t>
    </w:r>
    <w:r w:rsidRPr="00B61C26">
      <w:rPr>
        <w:rFonts w:ascii="Times New Roman" w:hAnsi="Times New Roman" w:cs="Times New Roman"/>
        <w:sz w:val="24"/>
      </w:rPr>
      <w:tab/>
    </w:r>
    <w:r w:rsidRPr="00B61C26">
      <w:rPr>
        <w:rFonts w:ascii="Times New Roman" w:hAnsi="Times New Roman" w:cs="Times New Roman"/>
        <w:sz w:val="24"/>
      </w:rPr>
      <w:tab/>
    </w:r>
    <w:sdt>
      <w:sdtPr>
        <w:rPr>
          <w:rFonts w:ascii="Times New Roman" w:hAnsi="Times New Roman" w:cs="Times New Roman"/>
          <w:sz w:val="24"/>
        </w:rPr>
        <w:id w:val="658859677"/>
        <w:docPartObj>
          <w:docPartGallery w:val="Page Numbers (Top of Page)"/>
          <w:docPartUnique/>
        </w:docPartObj>
      </w:sdtPr>
      <w:sdtContent>
        <w:r w:rsidRPr="00B61C26">
          <w:rPr>
            <w:rFonts w:ascii="Times New Roman" w:hAnsi="Times New Roman" w:cs="Times New Roman"/>
            <w:sz w:val="24"/>
          </w:rPr>
          <w:fldChar w:fldCharType="begin"/>
        </w:r>
        <w:r w:rsidRPr="00B61C26">
          <w:rPr>
            <w:rFonts w:ascii="Times New Roman" w:hAnsi="Times New Roman" w:cs="Times New Roman"/>
            <w:sz w:val="24"/>
          </w:rPr>
          <w:instrText xml:space="preserve"> PAGE   \* MERGEFORMAT </w:instrText>
        </w:r>
        <w:r w:rsidRPr="00B61C26">
          <w:rPr>
            <w:rFonts w:ascii="Times New Roman" w:hAnsi="Times New Roman" w:cs="Times New Roman"/>
            <w:sz w:val="24"/>
          </w:rPr>
          <w:fldChar w:fldCharType="separate"/>
        </w:r>
        <w:r w:rsidR="00B61C26">
          <w:rPr>
            <w:rFonts w:ascii="Times New Roman" w:hAnsi="Times New Roman" w:cs="Times New Roman"/>
            <w:noProof/>
            <w:sz w:val="24"/>
          </w:rPr>
          <w:t>4</w:t>
        </w:r>
        <w:r w:rsidRPr="00B61C26">
          <w:rPr>
            <w:rFonts w:ascii="Times New Roman" w:hAnsi="Times New Roman" w:cs="Times New Roman"/>
            <w:sz w:val="24"/>
          </w:rPr>
          <w:fldChar w:fldCharType="end"/>
        </w:r>
      </w:sdtContent>
    </w:sdt>
  </w:p>
  <w:p w:rsidR="00E81177" w:rsidRPr="00B61C26" w:rsidRDefault="00E81177">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77" w:rsidRPr="00E81177" w:rsidRDefault="00E81177">
    <w:pPr>
      <w:pStyle w:val="Header"/>
      <w:jc w:val="right"/>
      <w:rPr>
        <w:rFonts w:ascii="Times New Roman" w:hAnsi="Times New Roman" w:cs="Times New Roman"/>
        <w:sz w:val="24"/>
      </w:rPr>
    </w:pPr>
    <w:r w:rsidRPr="00E81177">
      <w:rPr>
        <w:rFonts w:ascii="Times New Roman" w:hAnsi="Times New Roman" w:cs="Times New Roman"/>
        <w:sz w:val="24"/>
      </w:rPr>
      <w:t>Running Head: IRON IN PRE-COLONIAL AFRICA</w:t>
    </w:r>
    <w:r w:rsidRPr="00E81177">
      <w:rPr>
        <w:rFonts w:ascii="Times New Roman" w:hAnsi="Times New Roman" w:cs="Times New Roman"/>
        <w:sz w:val="24"/>
      </w:rPr>
      <w:tab/>
    </w:r>
    <w:sdt>
      <w:sdtPr>
        <w:rPr>
          <w:rFonts w:ascii="Times New Roman" w:hAnsi="Times New Roman" w:cs="Times New Roman"/>
          <w:sz w:val="24"/>
        </w:rPr>
        <w:id w:val="658859708"/>
        <w:docPartObj>
          <w:docPartGallery w:val="Page Numbers (Top of Page)"/>
          <w:docPartUnique/>
        </w:docPartObj>
      </w:sdtPr>
      <w:sdtContent>
        <w:r w:rsidRPr="00E81177">
          <w:rPr>
            <w:rFonts w:ascii="Times New Roman" w:hAnsi="Times New Roman" w:cs="Times New Roman"/>
            <w:sz w:val="24"/>
          </w:rPr>
          <w:fldChar w:fldCharType="begin"/>
        </w:r>
        <w:r w:rsidRPr="00E81177">
          <w:rPr>
            <w:rFonts w:ascii="Times New Roman" w:hAnsi="Times New Roman" w:cs="Times New Roman"/>
            <w:sz w:val="24"/>
          </w:rPr>
          <w:instrText xml:space="preserve"> PAGE   \* MERGEFORMAT </w:instrText>
        </w:r>
        <w:r w:rsidRPr="00E81177">
          <w:rPr>
            <w:rFonts w:ascii="Times New Roman" w:hAnsi="Times New Roman" w:cs="Times New Roman"/>
            <w:sz w:val="24"/>
          </w:rPr>
          <w:fldChar w:fldCharType="separate"/>
        </w:r>
        <w:r w:rsidR="00B61C26">
          <w:rPr>
            <w:rFonts w:ascii="Times New Roman" w:hAnsi="Times New Roman" w:cs="Times New Roman"/>
            <w:noProof/>
            <w:sz w:val="24"/>
          </w:rPr>
          <w:t>1</w:t>
        </w:r>
        <w:r w:rsidRPr="00E81177">
          <w:rPr>
            <w:rFonts w:ascii="Times New Roman" w:hAnsi="Times New Roman" w:cs="Times New Roman"/>
            <w:sz w:val="24"/>
          </w:rPr>
          <w:fldChar w:fldCharType="end"/>
        </w:r>
      </w:sdtContent>
    </w:sdt>
  </w:p>
  <w:p w:rsidR="00E81177" w:rsidRPr="00E81177" w:rsidRDefault="00E81177">
    <w:pPr>
      <w:pStyle w:val="Header"/>
      <w:rPr>
        <w:rFonts w:ascii="Calibri" w:hAnsi="Calibri" w:cs="Calibr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DC679C"/>
    <w:multiLevelType w:val="hybridMultilevel"/>
    <w:tmpl w:val="16F4F44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5399C"/>
    <w:rsid w:val="001D21E5"/>
    <w:rsid w:val="008978BB"/>
    <w:rsid w:val="008D6295"/>
    <w:rsid w:val="00AF3DA2"/>
    <w:rsid w:val="00B61C26"/>
    <w:rsid w:val="00C5399C"/>
    <w:rsid w:val="00D00718"/>
    <w:rsid w:val="00D61A8C"/>
    <w:rsid w:val="00DF5017"/>
    <w:rsid w:val="00E605DA"/>
    <w:rsid w:val="00E811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8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399C"/>
    <w:pPr>
      <w:ind w:left="720"/>
      <w:contextualSpacing/>
    </w:pPr>
  </w:style>
  <w:style w:type="paragraph" w:styleId="Header">
    <w:name w:val="header"/>
    <w:basedOn w:val="Normal"/>
    <w:link w:val="HeaderChar"/>
    <w:uiPriority w:val="99"/>
    <w:unhideWhenUsed/>
    <w:rsid w:val="00E81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177"/>
  </w:style>
  <w:style w:type="paragraph" w:styleId="Footer">
    <w:name w:val="footer"/>
    <w:basedOn w:val="Normal"/>
    <w:link w:val="FooterChar"/>
    <w:uiPriority w:val="99"/>
    <w:semiHidden/>
    <w:unhideWhenUsed/>
    <w:rsid w:val="00E811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11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383</TotalTime>
  <Pages>4</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2020-03-20T08:40:00Z</dcterms:created>
  <dcterms:modified xsi:type="dcterms:W3CDTF">2020-03-20T19:20:00Z</dcterms:modified>
</cp:coreProperties>
</file>